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SG_VERWALTUNGSGERICHT B 2024/132, B 2024/160 vom 27. August 2024</w:t>
      </w:r>
    </w:p>
    <w:p>
      <w:r>
        <w:t>Sg Verwaltungsgericht, 2024-08-27, DE</w:t>
      </w:r>
    </w:p>
    <w:p>
      <w:r>
        <w:rPr>
          <w:b/>
        </w:rPr>
        <w:t xml:space="preserve">Quelle: </w:t>
      </w:r>
      <w:r>
        <w:t>https://mcp.opencaselaw.ch/entscheid/sg_publikationen_B 2024_132, B 2024_160</w:t>
      </w:r>
    </w:p>
    <w:p>
      <w:r>
        <w:t>FR: SG_VERWALTUNGSGERICHT B 2024/132, B 2024/160 du 27 août 2024</w:t>
      </w:r>
    </w:p>
    <w:p>
      <w:r>
        <w:t>IT: SG_VERWALTUNGSGERICHT B 2024/132, B 2024/160 del 27 agosto 2024</w:t>
      </w:r>
    </w:p>
    <w:p>
      <w:pPr>
        <w:pStyle w:val="Heading2"/>
      </w:pPr>
      <w:r>
        <w:t>Regeste</w:t>
      </w:r>
    </w:p>
    <w:p>
      <w:r>
        <w:t>Baurecht, funktionelle Unzuständigkeit einer kommunalen Baupolizeibehörde zum Widerruf einer Baueinstellungsverfügung (E. 5), (Verwaltungsgericht, B 2024/132, B 2024/160)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Beschwerde B 2024/132 wird zufolge Gegenstandslosigkeit abgeschrieben.</w:t>
      </w:r>
    </w:p>
    <w:p>
      <w:r>
        <w:rPr>
          <w:b/>
        </w:rPr>
        <w:t>E. 3</w:t>
      </w:r>
    </w:p>
    <w:p>
      <w:r>
        <w:t>Die Beschwerde B 2024/160 wird gutgeheissen und die Verfügung der Beschwerdebeteiligten vom 4. April 2024 aufgehoben.</w:t>
      </w:r>
    </w:p>
    <w:p>
      <w:r>
        <w:rPr>
          <w:b/>
        </w:rPr>
        <w:t>E. 4</w:t>
      </w:r>
    </w:p>
    <w:p>
      <w:r>
        <w:t>Der Beschwerdeführerin werden die geleisteten Kostenvorschüsse in der Höhe von CHF 1'000 (B 2024/132) und CHF 1'800 (B 2024/160, durch das BUD) zurückerstattet.</w:t>
      </w:r>
    </w:p>
    <w:p>
      <w:r>
        <w:rPr>
          <w:b/>
        </w:rPr>
        <w:t>E. 5</w:t>
      </w:r>
    </w:p>
    <w:p>
      <w:r>
        <w:t>Die Vorinstanz 2 und die Beschwerdegegnerin entschädigen die Beschwerdeführerin für die Beschwerdeverfahren mit insgesamt CHF 4'160 (einschliesslich Barauslagen), zuzüglich Mehrwertsteuer, je zur Hälfte unter solidarischer Haftbarkeit.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